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3C" w:rsidRPr="00E5283C" w:rsidRDefault="00E5283C" w:rsidP="003937B5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E5283C">
        <w:rPr>
          <w:rFonts w:cs="Times New Roman"/>
          <w:b/>
          <w:sz w:val="24"/>
          <w:szCs w:val="24"/>
          <w:u w:val="single"/>
        </w:rPr>
        <w:t xml:space="preserve">Instructions </w:t>
      </w:r>
    </w:p>
    <w:p w:rsidR="00E5283C" w:rsidRPr="003937B5" w:rsidRDefault="00E5283C" w:rsidP="003937B5">
      <w:pPr>
        <w:pStyle w:val="ListParagraph"/>
        <w:numPr>
          <w:ilvl w:val="0"/>
          <w:numId w:val="12"/>
        </w:numPr>
        <w:spacing w:line="276" w:lineRule="auto"/>
        <w:ind w:left="360"/>
        <w:rPr>
          <w:rFonts w:cs="Times New Roman"/>
          <w:sz w:val="24"/>
          <w:szCs w:val="24"/>
        </w:rPr>
      </w:pPr>
      <w:r w:rsidRPr="003937B5">
        <w:rPr>
          <w:rFonts w:cs="Times New Roman"/>
          <w:sz w:val="24"/>
          <w:szCs w:val="24"/>
        </w:rPr>
        <w:t xml:space="preserve">This document is </w:t>
      </w:r>
      <w:r w:rsidRPr="003937B5">
        <w:rPr>
          <w:rFonts w:cs="Times New Roman"/>
          <w:b/>
          <w:sz w:val="24"/>
          <w:szCs w:val="24"/>
        </w:rPr>
        <w:t>NOT</w:t>
      </w:r>
      <w:r w:rsidRPr="003937B5">
        <w:rPr>
          <w:rFonts w:cs="Times New Roman"/>
          <w:sz w:val="24"/>
          <w:szCs w:val="24"/>
        </w:rPr>
        <w:t xml:space="preserve"> required as part of the Honors Review process. However, it has been recommended by reviewers to facilitate the review process. </w:t>
      </w:r>
    </w:p>
    <w:p w:rsidR="003937B5" w:rsidRPr="003937B5" w:rsidRDefault="00E5283C" w:rsidP="003937B5">
      <w:pPr>
        <w:pStyle w:val="ListParagraph"/>
        <w:numPr>
          <w:ilvl w:val="0"/>
          <w:numId w:val="12"/>
        </w:numPr>
        <w:spacing w:line="276" w:lineRule="auto"/>
        <w:ind w:left="360"/>
        <w:rPr>
          <w:rFonts w:cs="Times New Roman"/>
          <w:sz w:val="24"/>
          <w:szCs w:val="24"/>
        </w:rPr>
      </w:pPr>
      <w:r w:rsidRPr="003937B5">
        <w:rPr>
          <w:rFonts w:cs="Times New Roman"/>
          <w:sz w:val="24"/>
          <w:szCs w:val="24"/>
        </w:rPr>
        <w:t xml:space="preserve">If you choose to use this document, do NOT submit this first page of instructions. </w:t>
      </w:r>
    </w:p>
    <w:p w:rsidR="003937B5" w:rsidRDefault="00E5283C" w:rsidP="003937B5">
      <w:pPr>
        <w:pStyle w:val="ListParagraph"/>
        <w:numPr>
          <w:ilvl w:val="0"/>
          <w:numId w:val="12"/>
        </w:numPr>
        <w:spacing w:line="276" w:lineRule="auto"/>
        <w:ind w:left="360"/>
        <w:rPr>
          <w:rFonts w:cs="Times New Roman"/>
          <w:sz w:val="24"/>
          <w:szCs w:val="24"/>
        </w:rPr>
      </w:pPr>
      <w:r w:rsidRPr="003937B5">
        <w:rPr>
          <w:rFonts w:cs="Times New Roman"/>
          <w:sz w:val="24"/>
          <w:szCs w:val="24"/>
        </w:rPr>
        <w:t xml:space="preserve">You will complete the information on page 2 </w:t>
      </w:r>
      <w:r w:rsidR="003937B5" w:rsidRPr="003937B5">
        <w:rPr>
          <w:rFonts w:cs="Times New Roman"/>
          <w:sz w:val="24"/>
          <w:szCs w:val="24"/>
        </w:rPr>
        <w:t xml:space="preserve">of this document </w:t>
      </w:r>
      <w:r w:rsidRPr="003937B5">
        <w:rPr>
          <w:rFonts w:cs="Times New Roman"/>
          <w:sz w:val="24"/>
          <w:szCs w:val="24"/>
        </w:rPr>
        <w:t xml:space="preserve">and submit </w:t>
      </w:r>
      <w:r w:rsidR="00355BEE" w:rsidRPr="003937B5">
        <w:rPr>
          <w:rFonts w:cs="Times New Roman"/>
          <w:sz w:val="24"/>
          <w:szCs w:val="24"/>
        </w:rPr>
        <w:t>it at the beginning of the</w:t>
      </w:r>
      <w:r w:rsidRPr="003937B5">
        <w:rPr>
          <w:rFonts w:cs="Times New Roman"/>
          <w:sz w:val="24"/>
          <w:szCs w:val="24"/>
        </w:rPr>
        <w:t xml:space="preserve"> 1</w:t>
      </w:r>
      <w:r w:rsidRPr="003937B5">
        <w:rPr>
          <w:rFonts w:cs="Times New Roman"/>
          <w:sz w:val="24"/>
          <w:szCs w:val="24"/>
          <w:vertAlign w:val="superscript"/>
        </w:rPr>
        <w:t>st</w:t>
      </w:r>
      <w:r w:rsidRPr="003937B5">
        <w:rPr>
          <w:rFonts w:cs="Times New Roman"/>
          <w:sz w:val="24"/>
          <w:szCs w:val="24"/>
        </w:rPr>
        <w:t xml:space="preserve"> pdf (document A). </w:t>
      </w:r>
    </w:p>
    <w:p w:rsidR="003937B5" w:rsidRPr="003937B5" w:rsidRDefault="003937B5" w:rsidP="003937B5">
      <w:pPr>
        <w:pStyle w:val="ListParagraph"/>
        <w:numPr>
          <w:ilvl w:val="0"/>
          <w:numId w:val="12"/>
        </w:numPr>
        <w:spacing w:line="276" w:lineRule="auto"/>
        <w:ind w:left="360"/>
        <w:rPr>
          <w:rFonts w:cs="Times New Roman"/>
          <w:sz w:val="24"/>
          <w:szCs w:val="24"/>
        </w:rPr>
      </w:pPr>
      <w:r w:rsidRPr="003937B5">
        <w:rPr>
          <w:rFonts w:cs="Times New Roman"/>
          <w:sz w:val="24"/>
          <w:szCs w:val="24"/>
        </w:rPr>
        <w:t>The completed worksheet may take more than one page.</w:t>
      </w:r>
    </w:p>
    <w:p w:rsidR="003937B5" w:rsidRPr="003937B5" w:rsidRDefault="00E5283C" w:rsidP="003937B5">
      <w:pPr>
        <w:pStyle w:val="ListParagraph"/>
        <w:numPr>
          <w:ilvl w:val="0"/>
          <w:numId w:val="12"/>
        </w:numPr>
        <w:spacing w:line="276" w:lineRule="auto"/>
        <w:ind w:left="360"/>
        <w:rPr>
          <w:rFonts w:cs="Times New Roman"/>
          <w:sz w:val="24"/>
          <w:szCs w:val="24"/>
        </w:rPr>
      </w:pPr>
      <w:r w:rsidRPr="003937B5">
        <w:rPr>
          <w:rFonts w:cs="Times New Roman"/>
          <w:sz w:val="24"/>
          <w:szCs w:val="24"/>
        </w:rPr>
        <w:t>See the “Honors Guidelines” page 2 for clarification regarding t</w:t>
      </w:r>
      <w:r w:rsidR="003937B5">
        <w:rPr>
          <w:rFonts w:cs="Times New Roman"/>
          <w:sz w:val="24"/>
          <w:szCs w:val="24"/>
        </w:rPr>
        <w:t>he submission of your portfolio and what should be included in each pdf.</w:t>
      </w:r>
      <w:r w:rsidR="00355BEE" w:rsidRPr="003937B5">
        <w:rPr>
          <w:rFonts w:cs="Times New Roman"/>
          <w:sz w:val="24"/>
          <w:szCs w:val="24"/>
        </w:rPr>
        <w:t xml:space="preserve"> </w:t>
      </w:r>
    </w:p>
    <w:p w:rsidR="00355BEE" w:rsidRDefault="00355BEE" w:rsidP="00E5283C">
      <w:pPr>
        <w:rPr>
          <w:rFonts w:cs="Times New Roman"/>
          <w:sz w:val="24"/>
          <w:szCs w:val="24"/>
        </w:rPr>
      </w:pPr>
    </w:p>
    <w:p w:rsidR="00E5283C" w:rsidRDefault="00445857" w:rsidP="00E5283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the following as a guide to assist you.</w:t>
      </w:r>
    </w:p>
    <w:p w:rsidR="00445857" w:rsidRDefault="00445857" w:rsidP="00E5283C">
      <w:pPr>
        <w:rPr>
          <w:rFonts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445857" w:rsidRPr="00BB10B8" w:rsidTr="00A96073">
        <w:tc>
          <w:tcPr>
            <w:tcW w:w="1705" w:type="dxa"/>
            <w:shd w:val="clear" w:color="auto" w:fill="E7E6E6" w:themeFill="background2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Component</w:t>
            </w:r>
          </w:p>
        </w:tc>
        <w:tc>
          <w:tcPr>
            <w:tcW w:w="7650" w:type="dxa"/>
            <w:shd w:val="clear" w:color="auto" w:fill="E7E6E6" w:themeFill="background2"/>
          </w:tcPr>
          <w:p w:rsidR="00445857" w:rsidRPr="00BB10B8" w:rsidRDefault="00445857" w:rsidP="00A96073">
            <w:pPr>
              <w:jc w:val="center"/>
              <w:rPr>
                <w:rFonts w:cs="Times New Roman"/>
                <w:b/>
              </w:rPr>
            </w:pPr>
            <w:r w:rsidRPr="00BB10B8">
              <w:rPr>
                <w:rFonts w:cs="Times New Roman"/>
                <w:b/>
              </w:rPr>
              <w:t>Explanation/ Where is this component found?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Instructional Materials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 w:rsidRPr="00E043DA">
              <w:rPr>
                <w:rFonts w:cs="Times New Roman"/>
                <w:i/>
              </w:rPr>
              <w:t>Explain how the materials included in your lessons are honors level. How are they different from regular level coursework?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Acceleration Plan</w:t>
            </w:r>
          </w:p>
        </w:tc>
        <w:tc>
          <w:tcPr>
            <w:tcW w:w="7650" w:type="dxa"/>
          </w:tcPr>
          <w:p w:rsidR="00445857" w:rsidRPr="00E043DA" w:rsidRDefault="00445857" w:rsidP="0044585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Include the pre-assessment and student data. Explain how the data is used. What plan is in place for students who demonstrate mastery of the standards on the pre-assessment? (What will you do for the students already know the information?)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Interchange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How are students interacting with each other to learn the standards?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Independent Study/ Research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Explain how students are using research and/or independent study to further their learning.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Integration of Learning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How are you integrating other content areas into your instruction? </w:t>
            </w:r>
            <w:r w:rsidRPr="00E043DA">
              <w:rPr>
                <w:rFonts w:cs="Times New Roman"/>
                <w:i/>
              </w:rPr>
              <w:t xml:space="preserve">Technology integration will satisfy this component IF the technology is being utilized BY the students </w:t>
            </w:r>
            <w:proofErr w:type="gramStart"/>
            <w:r w:rsidRPr="00E043DA">
              <w:rPr>
                <w:rFonts w:cs="Times New Roman"/>
                <w:i/>
              </w:rPr>
              <w:t>in order to</w:t>
            </w:r>
            <w:proofErr w:type="gramEnd"/>
            <w:r w:rsidRPr="00E043DA">
              <w:rPr>
                <w:rFonts w:cs="Times New Roman"/>
                <w:i/>
              </w:rPr>
              <w:t xml:space="preserve"> support learning.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Real World &amp; Experiential Learning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What type of real world connections are the students making </w:t>
            </w:r>
            <w:proofErr w:type="gramStart"/>
            <w:r>
              <w:rPr>
                <w:rFonts w:cs="Times New Roman"/>
                <w:i/>
              </w:rPr>
              <w:t>in order to</w:t>
            </w:r>
            <w:proofErr w:type="gramEnd"/>
            <w:r>
              <w:rPr>
                <w:rFonts w:cs="Times New Roman"/>
                <w:i/>
              </w:rPr>
              <w:t xml:space="preserve"> support learning? Are there any experiential learning opportunities?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Higher Level Thinking Skills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Where and how </w:t>
            </w:r>
            <w:proofErr w:type="gramStart"/>
            <w:r>
              <w:rPr>
                <w:rFonts w:cs="Times New Roman"/>
                <w:i/>
              </w:rPr>
              <w:t>are</w:t>
            </w:r>
            <w:proofErr w:type="gramEnd"/>
            <w:r>
              <w:rPr>
                <w:rFonts w:cs="Times New Roman"/>
                <w:i/>
              </w:rPr>
              <w:t xml:space="preserve"> students expected to utilize higher level thinking skills in their learning? There should be evidence above and beyond fact recognition/recall. How are students using critical and creative thinking skills within the standards?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Instructional Diversity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Explain how your instruction is differentiated. What types of learning experiences are demonstrated in your lessons? Are you addressing cultural diversity? How are you meeting the needs of diverse learners?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Types/Forms of Assessment</w:t>
            </w:r>
          </w:p>
        </w:tc>
        <w:tc>
          <w:tcPr>
            <w:tcW w:w="7650" w:type="dxa"/>
          </w:tcPr>
          <w:p w:rsidR="00445857" w:rsidRPr="00E043DA" w:rsidRDefault="00445857" w:rsidP="0044585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What different types of assessments are being used (not just quizzes and tests)? Are students being assessed through demonstration? Presentations? Projects? Other products? How is assessment ongoing?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Teacher Use of Assessment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How are you using assessment data/information to refine/change your instruction to meet the needs of your students?</w:t>
            </w:r>
          </w:p>
        </w:tc>
      </w:tr>
      <w:tr w:rsidR="00445857" w:rsidRPr="00BB10B8" w:rsidTr="00A96073">
        <w:tc>
          <w:tcPr>
            <w:tcW w:w="1705" w:type="dxa"/>
          </w:tcPr>
          <w:p w:rsidR="00445857" w:rsidRPr="00A000E2" w:rsidRDefault="00445857" w:rsidP="00A96073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Student Use of Assessment</w:t>
            </w:r>
          </w:p>
        </w:tc>
        <w:tc>
          <w:tcPr>
            <w:tcW w:w="7650" w:type="dxa"/>
          </w:tcPr>
          <w:p w:rsidR="00445857" w:rsidRPr="00E043DA" w:rsidRDefault="00445857" w:rsidP="00A96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How do students use their individual assessment data/information? What opportunities are available for students to self-evaluate, reflect on their learning, and improve?</w:t>
            </w:r>
          </w:p>
        </w:tc>
      </w:tr>
    </w:tbl>
    <w:p w:rsidR="00E5283C" w:rsidRDefault="00E5283C" w:rsidP="000454FB">
      <w:pPr>
        <w:rPr>
          <w:rFonts w:ascii="Times New Roman" w:hAnsi="Times New Roman" w:cs="Times New Roman"/>
          <w:sz w:val="24"/>
          <w:szCs w:val="24"/>
        </w:rPr>
      </w:pPr>
    </w:p>
    <w:p w:rsidR="00E5283C" w:rsidRDefault="00E5283C" w:rsidP="00045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E5283C" w:rsidRPr="00BB10B8" w:rsidTr="002F62D2">
        <w:tc>
          <w:tcPr>
            <w:tcW w:w="0" w:type="auto"/>
            <w:gridSpan w:val="2"/>
            <w:shd w:val="clear" w:color="auto" w:fill="E7E6E6" w:themeFill="background2"/>
          </w:tcPr>
          <w:p w:rsidR="00E5283C" w:rsidRPr="00BB10B8" w:rsidRDefault="00E5283C" w:rsidP="000A5C85">
            <w:pPr>
              <w:jc w:val="center"/>
              <w:rPr>
                <w:rFonts w:cs="Times New Roman"/>
                <w:b/>
              </w:rPr>
            </w:pPr>
            <w:r w:rsidRPr="00BB10B8">
              <w:rPr>
                <w:rFonts w:cs="Times New Roman"/>
                <w:b/>
              </w:rPr>
              <w:lastRenderedPageBreak/>
              <w:t>Checklist of Honors Portfolio Requirements</w:t>
            </w:r>
          </w:p>
        </w:tc>
      </w:tr>
      <w:tr w:rsidR="00E5283C" w:rsidRPr="00BB10B8" w:rsidTr="00355BEE">
        <w:tc>
          <w:tcPr>
            <w:tcW w:w="1795" w:type="dxa"/>
            <w:shd w:val="clear" w:color="auto" w:fill="E7E6E6" w:themeFill="background2"/>
            <w:vAlign w:val="center"/>
          </w:tcPr>
          <w:p w:rsidR="00E5283C" w:rsidRPr="00BB10B8" w:rsidRDefault="00355BEE" w:rsidP="00355BEE">
            <w:pPr>
              <w:jc w:val="center"/>
              <w:rPr>
                <w:rFonts w:cs="Times New Roman"/>
                <w:b/>
              </w:rPr>
            </w:pPr>
            <w:r w:rsidRPr="00BB10B8">
              <w:rPr>
                <w:rFonts w:cs="Times New Roman"/>
                <w:b/>
              </w:rPr>
              <w:t>Place an X here when completed</w:t>
            </w:r>
          </w:p>
        </w:tc>
        <w:tc>
          <w:tcPr>
            <w:tcW w:w="7555" w:type="dxa"/>
            <w:shd w:val="clear" w:color="auto" w:fill="E7E6E6" w:themeFill="background2"/>
            <w:vAlign w:val="center"/>
          </w:tcPr>
          <w:p w:rsidR="00E5283C" w:rsidRPr="00BB10B8" w:rsidRDefault="00E5283C" w:rsidP="00355BEE">
            <w:pPr>
              <w:jc w:val="center"/>
              <w:rPr>
                <w:rFonts w:cs="Times New Roman"/>
                <w:b/>
              </w:rPr>
            </w:pPr>
            <w:r w:rsidRPr="00BB10B8">
              <w:rPr>
                <w:rFonts w:cs="Times New Roman"/>
                <w:b/>
              </w:rPr>
              <w:t>Requirements</w:t>
            </w:r>
          </w:p>
        </w:tc>
      </w:tr>
      <w:tr w:rsidR="00E5283C" w:rsidRPr="00BB10B8" w:rsidTr="00355BEE">
        <w:trPr>
          <w:trHeight w:val="503"/>
        </w:trPr>
        <w:tc>
          <w:tcPr>
            <w:tcW w:w="1795" w:type="dxa"/>
            <w:vAlign w:val="center"/>
          </w:tcPr>
          <w:p w:rsidR="00E5283C" w:rsidRPr="00BB10B8" w:rsidRDefault="00E5283C" w:rsidP="00E5283C">
            <w:pPr>
              <w:jc w:val="center"/>
              <w:rPr>
                <w:rFonts w:cs="Times New Roman"/>
              </w:rPr>
            </w:pPr>
          </w:p>
        </w:tc>
        <w:tc>
          <w:tcPr>
            <w:tcW w:w="7555" w:type="dxa"/>
            <w:vAlign w:val="center"/>
          </w:tcPr>
          <w:p w:rsidR="00355BEE" w:rsidRPr="00BB10B8" w:rsidRDefault="00355BEE" w:rsidP="00E5283C">
            <w:pPr>
              <w:rPr>
                <w:rFonts w:cs="Times New Roman"/>
                <w:b/>
              </w:rPr>
            </w:pPr>
            <w:r w:rsidRPr="00BB10B8">
              <w:rPr>
                <w:rFonts w:cs="Times New Roman"/>
                <w:b/>
              </w:rPr>
              <w:t>Semester Plan</w:t>
            </w:r>
          </w:p>
          <w:p w:rsidR="00E5283C" w:rsidRPr="00BB10B8" w:rsidRDefault="00E5283C" w:rsidP="00355BE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BB10B8">
              <w:rPr>
                <w:rFonts w:cs="Times New Roman"/>
              </w:rPr>
              <w:t xml:space="preserve">Course standards with honors extensions embedded and </w:t>
            </w:r>
            <w:r w:rsidRPr="00BB10B8">
              <w:rPr>
                <w:rFonts w:cs="Times New Roman"/>
                <w:highlight w:val="yellow"/>
              </w:rPr>
              <w:t>highlighted</w:t>
            </w:r>
          </w:p>
        </w:tc>
      </w:tr>
      <w:tr w:rsidR="00E5283C" w:rsidRPr="00BB10B8" w:rsidTr="00355BEE">
        <w:tc>
          <w:tcPr>
            <w:tcW w:w="1795" w:type="dxa"/>
            <w:vAlign w:val="center"/>
          </w:tcPr>
          <w:p w:rsidR="00E5283C" w:rsidRPr="00BB10B8" w:rsidRDefault="00E5283C" w:rsidP="00E5283C">
            <w:pPr>
              <w:jc w:val="center"/>
              <w:rPr>
                <w:rFonts w:cs="Times New Roman"/>
              </w:rPr>
            </w:pPr>
          </w:p>
        </w:tc>
        <w:tc>
          <w:tcPr>
            <w:tcW w:w="7555" w:type="dxa"/>
            <w:vAlign w:val="center"/>
          </w:tcPr>
          <w:p w:rsidR="00E5283C" w:rsidRPr="00BB10B8" w:rsidRDefault="00E5283C" w:rsidP="00E5283C">
            <w:pPr>
              <w:rPr>
                <w:rFonts w:cs="Times New Roman"/>
              </w:rPr>
            </w:pPr>
            <w:r w:rsidRPr="00BB10B8">
              <w:rPr>
                <w:rFonts w:cs="Times New Roman"/>
                <w:b/>
              </w:rPr>
              <w:t>Unit plan</w:t>
            </w:r>
          </w:p>
          <w:p w:rsidR="00E5283C" w:rsidRPr="00BB10B8" w:rsidRDefault="00E5283C" w:rsidP="00E5283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B10B8">
              <w:rPr>
                <w:rFonts w:cs="Times New Roman"/>
              </w:rPr>
              <w:t>Use the template provided</w:t>
            </w:r>
          </w:p>
          <w:p w:rsidR="00E5283C" w:rsidRPr="00BB10B8" w:rsidRDefault="00E5283C" w:rsidP="00E5283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B10B8">
              <w:rPr>
                <w:rFonts w:cs="Times New Roman"/>
              </w:rPr>
              <w:t xml:space="preserve">Honors extensions (embedded and </w:t>
            </w:r>
            <w:r w:rsidRPr="00BB10B8">
              <w:rPr>
                <w:rFonts w:cs="Times New Roman"/>
                <w:highlight w:val="yellow"/>
              </w:rPr>
              <w:t>highlighted</w:t>
            </w:r>
            <w:r w:rsidRPr="00BB10B8">
              <w:rPr>
                <w:rFonts w:cs="Times New Roman"/>
              </w:rPr>
              <w:t>) that are specific to that unit.</w:t>
            </w:r>
          </w:p>
        </w:tc>
      </w:tr>
      <w:tr w:rsidR="00E5283C" w:rsidRPr="00BB10B8" w:rsidTr="00355BEE">
        <w:tc>
          <w:tcPr>
            <w:tcW w:w="1795" w:type="dxa"/>
            <w:vAlign w:val="center"/>
          </w:tcPr>
          <w:p w:rsidR="00E5283C" w:rsidRPr="00BB10B8" w:rsidRDefault="00E5283C" w:rsidP="00E5283C">
            <w:pPr>
              <w:jc w:val="center"/>
              <w:rPr>
                <w:rFonts w:cs="Times New Roman"/>
              </w:rPr>
            </w:pPr>
          </w:p>
        </w:tc>
        <w:tc>
          <w:tcPr>
            <w:tcW w:w="7555" w:type="dxa"/>
            <w:vAlign w:val="center"/>
          </w:tcPr>
          <w:p w:rsidR="00E5283C" w:rsidRPr="00BB10B8" w:rsidRDefault="00E5283C" w:rsidP="00E5283C">
            <w:pPr>
              <w:rPr>
                <w:rFonts w:cs="Times New Roman"/>
                <w:b/>
              </w:rPr>
            </w:pPr>
            <w:r w:rsidRPr="00BB10B8">
              <w:rPr>
                <w:rFonts w:cs="Times New Roman"/>
                <w:b/>
              </w:rPr>
              <w:t>3 lesson plans from the unit</w:t>
            </w:r>
          </w:p>
          <w:p w:rsidR="00E5283C" w:rsidRPr="00BB10B8" w:rsidRDefault="00E5283C" w:rsidP="00E5283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BB10B8">
              <w:rPr>
                <w:rFonts w:cs="Times New Roman"/>
              </w:rPr>
              <w:t>Use any lesson plan format</w:t>
            </w:r>
          </w:p>
          <w:p w:rsidR="00E5283C" w:rsidRPr="00BB10B8" w:rsidRDefault="00E5283C" w:rsidP="00E5283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BB10B8">
              <w:rPr>
                <w:rFonts w:cs="Times New Roman"/>
                <w:highlight w:val="yellow"/>
              </w:rPr>
              <w:t>Highlight</w:t>
            </w:r>
            <w:r w:rsidRPr="00BB10B8">
              <w:rPr>
                <w:rFonts w:cs="Times New Roman"/>
              </w:rPr>
              <w:t xml:space="preserve"> honors extensions specific to each lesson plan</w:t>
            </w:r>
          </w:p>
        </w:tc>
      </w:tr>
      <w:tr w:rsidR="00E5283C" w:rsidRPr="00BB10B8" w:rsidTr="00355BEE">
        <w:tc>
          <w:tcPr>
            <w:tcW w:w="1795" w:type="dxa"/>
            <w:vAlign w:val="center"/>
          </w:tcPr>
          <w:p w:rsidR="00E5283C" w:rsidRPr="00BB10B8" w:rsidRDefault="00E5283C" w:rsidP="00E5283C">
            <w:pPr>
              <w:jc w:val="center"/>
              <w:rPr>
                <w:rFonts w:cs="Times New Roman"/>
              </w:rPr>
            </w:pPr>
          </w:p>
        </w:tc>
        <w:tc>
          <w:tcPr>
            <w:tcW w:w="7555" w:type="dxa"/>
            <w:vAlign w:val="center"/>
          </w:tcPr>
          <w:p w:rsidR="00E5283C" w:rsidRPr="00BB10B8" w:rsidRDefault="00E5283C" w:rsidP="00E5283C">
            <w:pPr>
              <w:rPr>
                <w:rFonts w:cs="Times New Roman"/>
                <w:b/>
              </w:rPr>
            </w:pPr>
            <w:r w:rsidRPr="00BB10B8">
              <w:rPr>
                <w:rFonts w:cs="Times New Roman"/>
                <w:b/>
              </w:rPr>
              <w:t>Student samples</w:t>
            </w:r>
            <w:r w:rsidR="00355BEE" w:rsidRPr="00BB10B8">
              <w:rPr>
                <w:rFonts w:cs="Times New Roman"/>
                <w:b/>
              </w:rPr>
              <w:t xml:space="preserve"> with solution guides/rubrics</w:t>
            </w:r>
          </w:p>
          <w:p w:rsidR="00E5283C" w:rsidRPr="00BB10B8" w:rsidRDefault="00E5283C" w:rsidP="00E5283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BB10B8">
              <w:rPr>
                <w:rFonts w:cs="Times New Roman"/>
              </w:rPr>
              <w:t>Work samples</w:t>
            </w:r>
          </w:p>
          <w:p w:rsidR="00E5283C" w:rsidRPr="00BB10B8" w:rsidRDefault="00E5283C" w:rsidP="00E5283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BB10B8">
              <w:rPr>
                <w:rFonts w:cs="Times New Roman"/>
              </w:rPr>
              <w:t>Assessment samples</w:t>
            </w:r>
          </w:p>
        </w:tc>
      </w:tr>
    </w:tbl>
    <w:p w:rsidR="00CD5678" w:rsidRDefault="00CD5678" w:rsidP="000454FB">
      <w:pPr>
        <w:rPr>
          <w:rFonts w:ascii="Times New Roman" w:hAnsi="Times New Roman" w:cs="Times New Roman"/>
          <w:sz w:val="24"/>
          <w:szCs w:val="24"/>
        </w:rPr>
      </w:pPr>
    </w:p>
    <w:p w:rsidR="000A5C85" w:rsidRPr="00BB10B8" w:rsidRDefault="000A5C85" w:rsidP="000454FB">
      <w:pPr>
        <w:rPr>
          <w:rFonts w:cs="Times New Roman"/>
          <w:i/>
          <w:szCs w:val="24"/>
        </w:rPr>
      </w:pPr>
      <w:r w:rsidRPr="00BB10B8">
        <w:rPr>
          <w:rFonts w:cs="Times New Roman"/>
          <w:i/>
          <w:szCs w:val="24"/>
        </w:rPr>
        <w:t xml:space="preserve">For each component, explain how it applies or where it can be found in the materials. </w:t>
      </w:r>
      <w:r w:rsidR="00BB10B8" w:rsidRPr="00BB10B8">
        <w:rPr>
          <w:rFonts w:cs="Times New Roman"/>
          <w:i/>
          <w:szCs w:val="24"/>
        </w:rPr>
        <w:t xml:space="preserve">Explanations should </w:t>
      </w:r>
      <w:r w:rsidR="00BB10B8">
        <w:rPr>
          <w:rFonts w:cs="Times New Roman"/>
          <w:i/>
          <w:szCs w:val="24"/>
        </w:rPr>
        <w:t xml:space="preserve">clarify </w:t>
      </w:r>
      <w:r w:rsidR="00BB10B8" w:rsidRPr="00BB10B8">
        <w:rPr>
          <w:rFonts w:cs="Times New Roman"/>
          <w:i/>
          <w:szCs w:val="24"/>
        </w:rPr>
        <w:t xml:space="preserve">how the documentation submitted is “honors level.” Be sure to read the rubric carefully to </w:t>
      </w:r>
      <w:r w:rsidR="00BB10B8">
        <w:rPr>
          <w:rFonts w:cs="Times New Roman"/>
          <w:i/>
          <w:szCs w:val="24"/>
        </w:rPr>
        <w:t>ensure</w:t>
      </w:r>
      <w:r w:rsidR="00BB10B8" w:rsidRPr="00BB10B8">
        <w:rPr>
          <w:rFonts w:cs="Times New Roman"/>
          <w:i/>
          <w:szCs w:val="24"/>
        </w:rPr>
        <w:t xml:space="preserve"> you are satisfying the requirements for each component.</w:t>
      </w:r>
    </w:p>
    <w:p w:rsidR="000A5C85" w:rsidRDefault="000A5C85" w:rsidP="00045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0A5C85" w:rsidRPr="00BB10B8" w:rsidTr="00BB10B8">
        <w:tc>
          <w:tcPr>
            <w:tcW w:w="1705" w:type="dxa"/>
            <w:shd w:val="clear" w:color="auto" w:fill="E7E6E6" w:themeFill="background2"/>
          </w:tcPr>
          <w:p w:rsidR="000A5C85" w:rsidRPr="00A000E2" w:rsidRDefault="000A5C85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Component</w:t>
            </w:r>
          </w:p>
        </w:tc>
        <w:tc>
          <w:tcPr>
            <w:tcW w:w="7650" w:type="dxa"/>
            <w:shd w:val="clear" w:color="auto" w:fill="E7E6E6" w:themeFill="background2"/>
          </w:tcPr>
          <w:p w:rsidR="000A5C85" w:rsidRPr="00BB10B8" w:rsidRDefault="000A5C85" w:rsidP="00DE266F">
            <w:pPr>
              <w:jc w:val="center"/>
              <w:rPr>
                <w:rFonts w:cs="Times New Roman"/>
                <w:b/>
              </w:rPr>
            </w:pPr>
            <w:r w:rsidRPr="00BB10B8">
              <w:rPr>
                <w:rFonts w:cs="Times New Roman"/>
                <w:b/>
              </w:rPr>
              <w:t>Explanation</w:t>
            </w:r>
            <w:r w:rsidR="00A72D9C" w:rsidRPr="00BB10B8">
              <w:rPr>
                <w:rFonts w:cs="Times New Roman"/>
                <w:b/>
              </w:rPr>
              <w:t>/ Where is this component found?</w:t>
            </w: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Instructional Materials</w:t>
            </w:r>
          </w:p>
        </w:tc>
        <w:tc>
          <w:tcPr>
            <w:tcW w:w="7650" w:type="dxa"/>
          </w:tcPr>
          <w:p w:rsidR="000A5C85" w:rsidRPr="00BB10B8" w:rsidRDefault="000A5C85" w:rsidP="00DE266F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Acceleration Plan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  <w:tr w:rsidR="00BB10B8" w:rsidRPr="00BB10B8" w:rsidTr="00BB10B8">
        <w:tc>
          <w:tcPr>
            <w:tcW w:w="1705" w:type="dxa"/>
          </w:tcPr>
          <w:p w:rsidR="00BB10B8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Interchange</w:t>
            </w:r>
          </w:p>
        </w:tc>
        <w:tc>
          <w:tcPr>
            <w:tcW w:w="7650" w:type="dxa"/>
          </w:tcPr>
          <w:p w:rsidR="00BB10B8" w:rsidRPr="00BB10B8" w:rsidRDefault="00BB10B8" w:rsidP="000A5C85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Independent Study/ Research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Integration of Learning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Real World &amp; Experiential Learning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Higher Level Thinking Skills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Instructional Diversity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Types/Forms of Assessment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Teacher Use of Assessment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  <w:tr w:rsidR="000A5C85" w:rsidRPr="00BB10B8" w:rsidTr="00BB10B8">
        <w:tc>
          <w:tcPr>
            <w:tcW w:w="1705" w:type="dxa"/>
          </w:tcPr>
          <w:p w:rsidR="000A5C85" w:rsidRPr="00A000E2" w:rsidRDefault="00BB10B8" w:rsidP="00DE266F">
            <w:pPr>
              <w:rPr>
                <w:rFonts w:cs="Times New Roman"/>
                <w:b/>
              </w:rPr>
            </w:pPr>
            <w:r w:rsidRPr="00A000E2">
              <w:rPr>
                <w:rFonts w:cs="Times New Roman"/>
                <w:b/>
              </w:rPr>
              <w:t>Student Use of Assessment</w:t>
            </w:r>
          </w:p>
        </w:tc>
        <w:tc>
          <w:tcPr>
            <w:tcW w:w="7650" w:type="dxa"/>
          </w:tcPr>
          <w:p w:rsidR="000A5C85" w:rsidRPr="00BB10B8" w:rsidRDefault="000A5C85" w:rsidP="000A5C85">
            <w:pPr>
              <w:rPr>
                <w:rFonts w:cs="Times New Roman"/>
              </w:rPr>
            </w:pPr>
          </w:p>
        </w:tc>
      </w:tr>
    </w:tbl>
    <w:p w:rsidR="000A5C85" w:rsidRPr="000454FB" w:rsidRDefault="000A5C85" w:rsidP="00583D83">
      <w:pPr>
        <w:rPr>
          <w:rFonts w:ascii="Times New Roman" w:hAnsi="Times New Roman" w:cs="Times New Roman"/>
          <w:sz w:val="24"/>
          <w:szCs w:val="24"/>
        </w:rPr>
      </w:pPr>
    </w:p>
    <w:sectPr w:rsidR="000A5C85" w:rsidRPr="000454FB" w:rsidSect="00355BEE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D3" w:rsidRDefault="008318D3" w:rsidP="00E43BF9">
      <w:pPr>
        <w:spacing w:line="240" w:lineRule="auto"/>
      </w:pPr>
      <w:r>
        <w:separator/>
      </w:r>
    </w:p>
  </w:endnote>
  <w:endnote w:type="continuationSeparator" w:id="0">
    <w:p w:rsidR="008318D3" w:rsidRDefault="008318D3" w:rsidP="00E43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EE" w:rsidRPr="00355BEE" w:rsidRDefault="00355BEE">
    <w:pPr>
      <w:pStyle w:val="Footer"/>
      <w:rPr>
        <w:sz w:val="20"/>
        <w:szCs w:val="20"/>
      </w:rPr>
    </w:pPr>
    <w:r w:rsidRPr="002A2A41">
      <w:rPr>
        <w:sz w:val="20"/>
        <w:szCs w:val="20"/>
      </w:rPr>
      <w:t>Revised 6/28/2017</w:t>
    </w:r>
    <w:r w:rsidRPr="002A2A41">
      <w:rPr>
        <w:sz w:val="20"/>
        <w:szCs w:val="20"/>
      </w:rPr>
      <w:tab/>
    </w:r>
    <w:r w:rsidRPr="002A2A41">
      <w:rPr>
        <w:sz w:val="20"/>
        <w:szCs w:val="20"/>
      </w:rPr>
      <w:tab/>
    </w:r>
    <w:sdt>
      <w:sdtPr>
        <w:rPr>
          <w:sz w:val="20"/>
          <w:szCs w:val="20"/>
        </w:rPr>
        <w:id w:val="-16561326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A2A41">
              <w:rPr>
                <w:sz w:val="20"/>
                <w:szCs w:val="20"/>
              </w:rPr>
              <w:t xml:space="preserve">Page </w:t>
            </w:r>
            <w:r w:rsidRPr="002A2A41">
              <w:rPr>
                <w:b/>
                <w:bCs/>
                <w:sz w:val="20"/>
                <w:szCs w:val="20"/>
              </w:rPr>
              <w:fldChar w:fldCharType="begin"/>
            </w:r>
            <w:r w:rsidRPr="002A2A4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A2A41">
              <w:rPr>
                <w:b/>
                <w:bCs/>
                <w:sz w:val="20"/>
                <w:szCs w:val="20"/>
              </w:rPr>
              <w:fldChar w:fldCharType="separate"/>
            </w:r>
            <w:r w:rsidR="008D1BD8">
              <w:rPr>
                <w:b/>
                <w:bCs/>
                <w:noProof/>
                <w:sz w:val="20"/>
                <w:szCs w:val="20"/>
              </w:rPr>
              <w:t>1</w:t>
            </w:r>
            <w:r w:rsidRPr="002A2A41">
              <w:rPr>
                <w:b/>
                <w:bCs/>
                <w:sz w:val="20"/>
                <w:szCs w:val="20"/>
              </w:rPr>
              <w:fldChar w:fldCharType="end"/>
            </w:r>
            <w:r w:rsidRPr="002A2A41">
              <w:rPr>
                <w:sz w:val="20"/>
                <w:szCs w:val="20"/>
              </w:rPr>
              <w:t xml:space="preserve"> of </w:t>
            </w:r>
            <w:r w:rsidRPr="002A2A41">
              <w:rPr>
                <w:b/>
                <w:bCs/>
                <w:sz w:val="20"/>
                <w:szCs w:val="20"/>
              </w:rPr>
              <w:fldChar w:fldCharType="begin"/>
            </w:r>
            <w:r w:rsidRPr="002A2A4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A2A41">
              <w:rPr>
                <w:b/>
                <w:bCs/>
                <w:sz w:val="20"/>
                <w:szCs w:val="20"/>
              </w:rPr>
              <w:fldChar w:fldCharType="separate"/>
            </w:r>
            <w:r w:rsidR="008D1BD8">
              <w:rPr>
                <w:b/>
                <w:bCs/>
                <w:noProof/>
                <w:sz w:val="20"/>
                <w:szCs w:val="20"/>
              </w:rPr>
              <w:t>2</w:t>
            </w:r>
            <w:r w:rsidRPr="002A2A41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D3" w:rsidRDefault="008318D3" w:rsidP="00E43BF9">
      <w:pPr>
        <w:spacing w:line="240" w:lineRule="auto"/>
      </w:pPr>
      <w:r>
        <w:separator/>
      </w:r>
    </w:p>
  </w:footnote>
  <w:footnote w:type="continuationSeparator" w:id="0">
    <w:p w:rsidR="008318D3" w:rsidRDefault="008318D3" w:rsidP="00E43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6F" w:rsidRPr="00E5283C" w:rsidRDefault="00DE266F" w:rsidP="00DE266F">
    <w:pPr>
      <w:pStyle w:val="Header"/>
      <w:jc w:val="center"/>
      <w:rPr>
        <w:sz w:val="32"/>
        <w:szCs w:val="24"/>
      </w:rPr>
    </w:pPr>
    <w:r w:rsidRPr="00E5283C">
      <w:rPr>
        <w:rFonts w:cs="Tahoma"/>
        <w:sz w:val="28"/>
      </w:rPr>
      <w:t xml:space="preserve">Onslow County Schools Honors Review Optional </w:t>
    </w:r>
    <w:r w:rsidR="00355BEE">
      <w:rPr>
        <w:rFonts w:cs="Tahoma"/>
        <w:sz w:val="28"/>
      </w:rPr>
      <w:t>Worksheet 2017 –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716"/>
    <w:multiLevelType w:val="hybridMultilevel"/>
    <w:tmpl w:val="2CE8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51D7"/>
    <w:multiLevelType w:val="hybridMultilevel"/>
    <w:tmpl w:val="D8B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B53"/>
    <w:multiLevelType w:val="hybridMultilevel"/>
    <w:tmpl w:val="7DD83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11B9A"/>
    <w:multiLevelType w:val="hybridMultilevel"/>
    <w:tmpl w:val="423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3CEE"/>
    <w:multiLevelType w:val="hybridMultilevel"/>
    <w:tmpl w:val="5DD0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3C6F"/>
    <w:multiLevelType w:val="hybridMultilevel"/>
    <w:tmpl w:val="463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AE8"/>
    <w:multiLevelType w:val="hybridMultilevel"/>
    <w:tmpl w:val="42A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47D2"/>
    <w:multiLevelType w:val="hybridMultilevel"/>
    <w:tmpl w:val="FD8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1CE9"/>
    <w:multiLevelType w:val="hybridMultilevel"/>
    <w:tmpl w:val="9D6E2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46071"/>
    <w:multiLevelType w:val="hybridMultilevel"/>
    <w:tmpl w:val="168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4780"/>
    <w:multiLevelType w:val="hybridMultilevel"/>
    <w:tmpl w:val="70E4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EA6D64"/>
    <w:multiLevelType w:val="hybridMultilevel"/>
    <w:tmpl w:val="D3DEA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F9"/>
    <w:rsid w:val="000454FB"/>
    <w:rsid w:val="000A5C85"/>
    <w:rsid w:val="000C020A"/>
    <w:rsid w:val="000D6E25"/>
    <w:rsid w:val="000E606B"/>
    <w:rsid w:val="0021215F"/>
    <w:rsid w:val="00273450"/>
    <w:rsid w:val="002A0F3F"/>
    <w:rsid w:val="002E45E9"/>
    <w:rsid w:val="00355BEE"/>
    <w:rsid w:val="003937B5"/>
    <w:rsid w:val="003B5322"/>
    <w:rsid w:val="00445857"/>
    <w:rsid w:val="00583D83"/>
    <w:rsid w:val="005A1254"/>
    <w:rsid w:val="00717970"/>
    <w:rsid w:val="008318D3"/>
    <w:rsid w:val="008C1C72"/>
    <w:rsid w:val="008D1BD8"/>
    <w:rsid w:val="00A000E2"/>
    <w:rsid w:val="00A72D9C"/>
    <w:rsid w:val="00AE2CAC"/>
    <w:rsid w:val="00B928FE"/>
    <w:rsid w:val="00BB10B8"/>
    <w:rsid w:val="00CD5678"/>
    <w:rsid w:val="00D035CC"/>
    <w:rsid w:val="00DE266F"/>
    <w:rsid w:val="00E2423D"/>
    <w:rsid w:val="00E43BF9"/>
    <w:rsid w:val="00E5283C"/>
    <w:rsid w:val="00EC2B4D"/>
    <w:rsid w:val="00F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F4FE7D-A22C-4FD1-A0E5-79C6589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B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9"/>
  </w:style>
  <w:style w:type="paragraph" w:styleId="Footer">
    <w:name w:val="footer"/>
    <w:basedOn w:val="Normal"/>
    <w:link w:val="FooterChar"/>
    <w:uiPriority w:val="99"/>
    <w:unhideWhenUsed/>
    <w:rsid w:val="00E43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9"/>
  </w:style>
  <w:style w:type="paragraph" w:styleId="ListParagraph">
    <w:name w:val="List Paragraph"/>
    <w:basedOn w:val="Normal"/>
    <w:uiPriority w:val="34"/>
    <w:qFormat/>
    <w:rsid w:val="00E43BF9"/>
    <w:pPr>
      <w:ind w:left="720"/>
      <w:contextualSpacing/>
    </w:pPr>
  </w:style>
  <w:style w:type="table" w:styleId="TableGrid">
    <w:name w:val="Table Grid"/>
    <w:basedOn w:val="TableNormal"/>
    <w:uiPriority w:val="39"/>
    <w:rsid w:val="00CD56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Michelle Chadwick</cp:lastModifiedBy>
  <cp:revision>2</cp:revision>
  <dcterms:created xsi:type="dcterms:W3CDTF">2017-07-03T12:26:00Z</dcterms:created>
  <dcterms:modified xsi:type="dcterms:W3CDTF">2017-07-03T12:26:00Z</dcterms:modified>
</cp:coreProperties>
</file>